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32" w:rsidRPr="00B72EF9" w:rsidRDefault="00B72EF9" w:rsidP="00B72EF9">
      <w:pPr>
        <w:ind w:left="0"/>
        <w:rPr>
          <w:b/>
          <w:sz w:val="28"/>
          <w:szCs w:val="28"/>
        </w:rPr>
      </w:pPr>
      <w:r w:rsidRPr="00B72EF9">
        <w:rPr>
          <w:b/>
          <w:sz w:val="28"/>
          <w:szCs w:val="28"/>
        </w:rPr>
        <w:t>Případová studie č. 3</w:t>
      </w:r>
    </w:p>
    <w:p w:rsidR="00B72EF9" w:rsidRDefault="00B72EF9" w:rsidP="00B72EF9">
      <w:pPr>
        <w:ind w:left="0"/>
      </w:pPr>
      <w:r>
        <w:t>Společnost působící na území České republiky začala obchodovat své cenné papíry na regulovaném trhu Evropské unie. Za tímto účelem musí sestavit své výkazy za dané období a alespoň jedno srovnávací období dle IAS/IFRS.  Společnost se zabývá výrobou piva.  K tomuto účelu využívá následující majetek:</w:t>
      </w:r>
    </w:p>
    <w:p w:rsidR="00B72EF9" w:rsidRDefault="00B72EF9" w:rsidP="00B72EF9">
      <w:pPr>
        <w:pStyle w:val="Odstavecseseznamem"/>
        <w:numPr>
          <w:ilvl w:val="0"/>
          <w:numId w:val="1"/>
        </w:numPr>
      </w:pPr>
      <w:r>
        <w:t>výrobní hala</w:t>
      </w:r>
      <w:r w:rsidR="00E12C98">
        <w:t xml:space="preserve"> vlastněná společností</w:t>
      </w:r>
      <w:r>
        <w:t>,</w:t>
      </w:r>
    </w:p>
    <w:p w:rsidR="00B72EF9" w:rsidRDefault="00B72EF9" w:rsidP="00B72EF9">
      <w:pPr>
        <w:pStyle w:val="Odstavecseseznamem"/>
        <w:numPr>
          <w:ilvl w:val="0"/>
          <w:numId w:val="1"/>
        </w:numPr>
      </w:pPr>
      <w:r>
        <w:t>pozemek pod touto halou a dále pozemek v okolí haly</w:t>
      </w:r>
      <w:r w:rsidR="00E12C98">
        <w:t xml:space="preserve"> v majetku společnosti k výrobním účelům</w:t>
      </w:r>
      <w:r>
        <w:t>,</w:t>
      </w:r>
    </w:p>
    <w:p w:rsidR="00B72EF9" w:rsidRDefault="00B72EF9" w:rsidP="00B72EF9">
      <w:pPr>
        <w:pStyle w:val="Odstavecseseznamem"/>
        <w:numPr>
          <w:ilvl w:val="0"/>
          <w:numId w:val="1"/>
        </w:numPr>
      </w:pPr>
      <w:r>
        <w:t>skladovací hala</w:t>
      </w:r>
      <w:r w:rsidR="006E2AAF">
        <w:t xml:space="preserve"> pronajatá na finanční leasing (smlouva na 10 let, poté přechází do majetku společnosti</w:t>
      </w:r>
      <w:r w:rsidR="00E12C98">
        <w:t xml:space="preserve"> vyrábějící pivo</w:t>
      </w:r>
      <w:r w:rsidR="006E2AAF">
        <w:t>)</w:t>
      </w:r>
      <w:r>
        <w:t>,</w:t>
      </w:r>
    </w:p>
    <w:p w:rsidR="00B72EF9" w:rsidRDefault="00B72EF9" w:rsidP="00B72EF9">
      <w:pPr>
        <w:pStyle w:val="Odstavecseseznamem"/>
        <w:numPr>
          <w:ilvl w:val="0"/>
          <w:numId w:val="1"/>
        </w:numPr>
      </w:pPr>
      <w:r>
        <w:t>parkoviště, které je pronajato společnosti, která zajišťuje outsourcing logistiky (dopravy piva do velkoskladů)</w:t>
      </w:r>
      <w:r w:rsidR="006E2AAF">
        <w:t xml:space="preserve"> – kontrakt na 10 let, práva a rizika z užívání má výrobce piva</w:t>
      </w:r>
      <w:r>
        <w:t>,</w:t>
      </w:r>
    </w:p>
    <w:p w:rsidR="00B72EF9" w:rsidRDefault="00E12C98" w:rsidP="00B72EF9">
      <w:pPr>
        <w:pStyle w:val="Odstavecseseznamem"/>
        <w:numPr>
          <w:ilvl w:val="0"/>
          <w:numId w:val="1"/>
        </w:numPr>
      </w:pPr>
      <w:r>
        <w:t>administrati</w:t>
      </w:r>
      <w:r w:rsidR="00585E0C">
        <w:t>vní budova v majetku společnosti, polovina je využívána společností, druhá polovina je pronajímána v rámci finančního leasingu jiné obchodní společnosti.</w:t>
      </w:r>
    </w:p>
    <w:p w:rsidR="00B72EF9" w:rsidRDefault="00B72EF9" w:rsidP="00B72EF9">
      <w:pPr>
        <w:pStyle w:val="Odstavecseseznamem"/>
        <w:numPr>
          <w:ilvl w:val="0"/>
          <w:numId w:val="1"/>
        </w:numPr>
      </w:pPr>
      <w:r>
        <w:t>administrativní budova zakoupená za účelem výhodně prodat,</w:t>
      </w:r>
    </w:p>
    <w:p w:rsidR="00B72EF9" w:rsidRDefault="006E2AAF" w:rsidP="00B72EF9">
      <w:pPr>
        <w:pStyle w:val="Odstavecseseznamem"/>
        <w:numPr>
          <w:ilvl w:val="0"/>
          <w:numId w:val="1"/>
        </w:numPr>
      </w:pPr>
      <w:r>
        <w:t>pozemek, u něhož prozatím není zřejmý účel držby,</w:t>
      </w:r>
    </w:p>
    <w:p w:rsidR="006E2AAF" w:rsidRDefault="006E2AAF" w:rsidP="00B72EF9">
      <w:pPr>
        <w:pStyle w:val="Odstavecseseznamem"/>
        <w:numPr>
          <w:ilvl w:val="0"/>
          <w:numId w:val="1"/>
        </w:numPr>
      </w:pPr>
      <w:r>
        <w:t>bytový dům, který v minulosti sloužil k bytovým potřebám zaměstnanců, v současnosti je však opravován. Po dokončení oprav, resp. po kolaudaci je uvažováno o jeho prodeji některé realitní kanceláři,</w:t>
      </w:r>
    </w:p>
    <w:p w:rsidR="006E2AAF" w:rsidRDefault="006E51DD" w:rsidP="00B72EF9">
      <w:pPr>
        <w:pStyle w:val="Odstavecseseznamem"/>
        <w:numPr>
          <w:ilvl w:val="0"/>
          <w:numId w:val="1"/>
        </w:numPr>
      </w:pPr>
      <w:r>
        <w:t>garáže v majetku společnosti, pronajaté na finanční leasing jiné společnosti. Smlouva je uzavřena na 10 let, práva a rizika z užívání přecházejí na nájemce.</w:t>
      </w:r>
    </w:p>
    <w:p w:rsidR="006E2AAF" w:rsidRDefault="006E51DD" w:rsidP="00B72EF9">
      <w:pPr>
        <w:pStyle w:val="Odstavecseseznamem"/>
        <w:numPr>
          <w:ilvl w:val="0"/>
          <w:numId w:val="1"/>
        </w:numPr>
      </w:pPr>
      <w:r>
        <w:t>Garáže v majetku společnosti, které byly opraveny a v současnosti jsou využívány k parkování zaměstnanců – zdarma.</w:t>
      </w:r>
    </w:p>
    <w:p w:rsidR="006E2AAF" w:rsidRDefault="006E2AAF" w:rsidP="006E2AAF">
      <w:pPr>
        <w:ind w:left="360"/>
      </w:pPr>
    </w:p>
    <w:p w:rsidR="006E2AAF" w:rsidRDefault="006E2AAF" w:rsidP="006E2AAF">
      <w:pPr>
        <w:ind w:left="360"/>
      </w:pPr>
      <w:r w:rsidRPr="009058A6">
        <w:rPr>
          <w:b/>
        </w:rPr>
        <w:t>Úkol:</w:t>
      </w:r>
      <w:r>
        <w:t xml:space="preserve"> uveďte, podle kterého standardu IAS/IFRS by byl majetek řešen (tzn. klasifikován, oceňován a vykazován ve výkazech).</w:t>
      </w:r>
    </w:p>
    <w:p w:rsidR="006E2AAF" w:rsidRPr="006E51DD" w:rsidRDefault="006E2AAF" w:rsidP="006E2AAF">
      <w:pPr>
        <w:ind w:left="360"/>
        <w:rPr>
          <w:b/>
        </w:rPr>
      </w:pPr>
      <w:r w:rsidRPr="006E51DD">
        <w:rPr>
          <w:b/>
        </w:rPr>
        <w:t>Řešení:</w:t>
      </w:r>
    </w:p>
    <w:p w:rsidR="006E2AAF" w:rsidRDefault="006E2AAF" w:rsidP="006E2AAF">
      <w:pPr>
        <w:pStyle w:val="Odstavecseseznamem"/>
        <w:numPr>
          <w:ilvl w:val="0"/>
          <w:numId w:val="2"/>
        </w:numPr>
      </w:pPr>
      <w:r>
        <w:t>výrobní hala – IAS 16</w:t>
      </w:r>
    </w:p>
    <w:p w:rsidR="006E2AAF" w:rsidRDefault="006E2AAF" w:rsidP="006E2AAF">
      <w:pPr>
        <w:pStyle w:val="Odstavecseseznamem"/>
        <w:numPr>
          <w:ilvl w:val="0"/>
          <w:numId w:val="2"/>
        </w:numPr>
      </w:pPr>
      <w:r>
        <w:t>pozemek pod touto halou a dále pozemek v okolí haly – IAS 16</w:t>
      </w:r>
    </w:p>
    <w:p w:rsidR="006E2AAF" w:rsidRDefault="006E2AAF" w:rsidP="006E2AAF">
      <w:pPr>
        <w:pStyle w:val="Odstavecseseznamem"/>
        <w:numPr>
          <w:ilvl w:val="0"/>
          <w:numId w:val="2"/>
        </w:numPr>
      </w:pPr>
      <w:r>
        <w:t xml:space="preserve">skladovací hala – </w:t>
      </w:r>
      <w:r w:rsidR="00E65A85">
        <w:t xml:space="preserve">IAS 16 (finanční leasing dle IAS 17) </w:t>
      </w:r>
    </w:p>
    <w:p w:rsidR="006E2AAF" w:rsidRDefault="006E2AAF" w:rsidP="006E2AAF">
      <w:pPr>
        <w:pStyle w:val="Odstavecseseznamem"/>
        <w:numPr>
          <w:ilvl w:val="0"/>
          <w:numId w:val="2"/>
        </w:numPr>
      </w:pPr>
      <w:r>
        <w:lastRenderedPageBreak/>
        <w:t>parkoviště – IAS 16 – (operativní leasing dle IAS 17)</w:t>
      </w:r>
    </w:p>
    <w:p w:rsidR="006E2AAF" w:rsidRDefault="00585E0C" w:rsidP="006E2AAF">
      <w:pPr>
        <w:pStyle w:val="Odstavecseseznamem"/>
        <w:numPr>
          <w:ilvl w:val="0"/>
          <w:numId w:val="2"/>
        </w:numPr>
      </w:pPr>
      <w:r>
        <w:t>Polovina využívaná společností bude vykazována dle IAS 16, druhá polovina nebude v majetku společnosti vyrábějící pivo, nýbrž v majetku jiné obchodní společnosti (dle pravidel IFRS 17 – finanční leasing, nájemce = jiná obchodní společnost).</w:t>
      </w:r>
    </w:p>
    <w:p w:rsidR="006E2AAF" w:rsidRDefault="006E2AAF" w:rsidP="006E2AAF">
      <w:pPr>
        <w:pStyle w:val="Odstavecseseznamem"/>
        <w:numPr>
          <w:ilvl w:val="0"/>
          <w:numId w:val="2"/>
        </w:numPr>
      </w:pPr>
      <w:r>
        <w:t xml:space="preserve"> </w:t>
      </w:r>
      <w:r w:rsidR="00E12C98">
        <w:t xml:space="preserve">IFRS 5 – Dlouhodobá aktiva držená k prodeji – dle podmínek tohoto standardu, </w:t>
      </w:r>
      <w:proofErr w:type="gramStart"/>
      <w:r w:rsidR="00E12C98">
        <w:t>tzn.</w:t>
      </w:r>
      <w:proofErr w:type="gramEnd"/>
      <w:r w:rsidR="00E12C98">
        <w:t xml:space="preserve"> prodej </w:t>
      </w:r>
      <w:proofErr w:type="gramStart"/>
      <w:r w:rsidR="00E12C98">
        <w:t>musí</w:t>
      </w:r>
      <w:proofErr w:type="gramEnd"/>
      <w:r w:rsidR="00E12C98">
        <w:t xml:space="preserve"> být vysoce pravděpodobný a aktivum je k dispozici pro okamžitý prodej.</w:t>
      </w:r>
    </w:p>
    <w:p w:rsidR="00E12C98" w:rsidRDefault="00E12C98" w:rsidP="006E2AAF">
      <w:pPr>
        <w:pStyle w:val="Odstavecseseznamem"/>
        <w:numPr>
          <w:ilvl w:val="0"/>
          <w:numId w:val="2"/>
        </w:numPr>
      </w:pPr>
      <w:r>
        <w:t xml:space="preserve">IAS 40 – Investice do nemovitostí – jedná se o nemovitost drženou vlastníkem spíše za účelem dosažení příjmu z nájemného nebo za účelem zhodnocení, nikoli </w:t>
      </w:r>
      <w:proofErr w:type="gramStart"/>
      <w:r>
        <w:t>však  k používání</w:t>
      </w:r>
      <w:proofErr w:type="gramEnd"/>
      <w:r>
        <w:t xml:space="preserve"> při výrobě či prodeje v rámci běžné činnosti.</w:t>
      </w:r>
    </w:p>
    <w:p w:rsidR="006E2AAF" w:rsidRDefault="00E12C98" w:rsidP="006E2AAF">
      <w:pPr>
        <w:pStyle w:val="Odstavecseseznamem"/>
        <w:numPr>
          <w:ilvl w:val="0"/>
          <w:numId w:val="2"/>
        </w:numPr>
      </w:pPr>
      <w:r>
        <w:t>Definice nevyhovuje IAS 16 ani IFRS 5 – bytový dům bude vykazován jako zásoba dle IAS 2.</w:t>
      </w:r>
    </w:p>
    <w:p w:rsidR="00E12C98" w:rsidRDefault="006E51DD" w:rsidP="006E2AAF">
      <w:pPr>
        <w:pStyle w:val="Odstavecseseznamem"/>
        <w:numPr>
          <w:ilvl w:val="0"/>
          <w:numId w:val="2"/>
        </w:numPr>
      </w:pPr>
      <w:r>
        <w:t>Tento majetek nebude v rozvaze výrobce piva vykazován.</w:t>
      </w:r>
    </w:p>
    <w:p w:rsidR="006E51DD" w:rsidRDefault="006E51DD" w:rsidP="006E2AAF">
      <w:pPr>
        <w:pStyle w:val="Odstavecseseznamem"/>
        <w:numPr>
          <w:ilvl w:val="0"/>
          <w:numId w:val="2"/>
        </w:numPr>
      </w:pPr>
      <w:r>
        <w:t xml:space="preserve"> IAS 16, možnost parkování zdarma bude vykazována jako nepeněžní bendit.</w:t>
      </w:r>
    </w:p>
    <w:p w:rsidR="006E2AAF" w:rsidRDefault="006E2AAF" w:rsidP="006E2AAF"/>
    <w:sectPr w:rsidR="006E2AAF" w:rsidSect="00F0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0E7"/>
    <w:multiLevelType w:val="hybridMultilevel"/>
    <w:tmpl w:val="89BA38F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8A56CA"/>
    <w:multiLevelType w:val="hybridMultilevel"/>
    <w:tmpl w:val="71FE96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EF9"/>
    <w:rsid w:val="003E7878"/>
    <w:rsid w:val="00585E0C"/>
    <w:rsid w:val="006A1722"/>
    <w:rsid w:val="006E2AAF"/>
    <w:rsid w:val="006E51DD"/>
    <w:rsid w:val="006F3E05"/>
    <w:rsid w:val="009058A6"/>
    <w:rsid w:val="00B658B5"/>
    <w:rsid w:val="00B72EF9"/>
    <w:rsid w:val="00E12C98"/>
    <w:rsid w:val="00E65A85"/>
    <w:rsid w:val="00F03932"/>
    <w:rsid w:val="00F9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EF9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2EF9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Hinke</dc:creator>
  <cp:keywords/>
  <dc:description/>
  <cp:lastModifiedBy>Jana Hinke</cp:lastModifiedBy>
  <cp:revision>3</cp:revision>
  <dcterms:created xsi:type="dcterms:W3CDTF">2012-12-04T12:09:00Z</dcterms:created>
  <dcterms:modified xsi:type="dcterms:W3CDTF">2012-12-06T09:05:00Z</dcterms:modified>
</cp:coreProperties>
</file>