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C04" w:rsidRPr="00CE5C04" w:rsidRDefault="00CE5C04" w:rsidP="00FB5673">
      <w:pPr>
        <w:spacing w:before="0"/>
        <w:ind w:left="0"/>
        <w:rPr>
          <w:rFonts w:ascii="Times New Roman" w:eastAsia="Calibri" w:hAnsi="Times New Roman" w:cs="Times New Roman"/>
          <w:b/>
          <w:sz w:val="24"/>
          <w:szCs w:val="24"/>
        </w:rPr>
      </w:pPr>
      <w:r w:rsidRPr="00CE5C04">
        <w:rPr>
          <w:rFonts w:ascii="Times New Roman" w:hAnsi="Times New Roman" w:cs="Times New Roman"/>
          <w:b/>
          <w:sz w:val="24"/>
          <w:szCs w:val="24"/>
        </w:rPr>
        <w:t>Obsah předmětu KFU/UC5 původní</w:t>
      </w:r>
      <w:r>
        <w:rPr>
          <w:rFonts w:ascii="Times New Roman" w:hAnsi="Times New Roman" w:cs="Times New Roman"/>
          <w:b/>
          <w:sz w:val="24"/>
          <w:szCs w:val="24"/>
        </w:rPr>
        <w:t>, s vyznačením předpokládaných změn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7" w:hanging="360"/>
        <w:rPr>
          <w:color w:val="202020"/>
        </w:rPr>
      </w:pPr>
      <w:bookmarkStart w:id="0" w:name="OLE_LINK3"/>
      <w:r w:rsidRPr="00404BDB">
        <w:rPr>
          <w:iCs/>
          <w:color w:val="202020"/>
        </w:rPr>
        <w:t>1.      Úvod do účetních systémů</w:t>
      </w:r>
    </w:p>
    <w:p w:rsidR="00CE5C04" w:rsidRPr="00FA35D5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 xml:space="preserve">2.      Harmonizace a standardizace </w:t>
      </w:r>
      <w:proofErr w:type="gramStart"/>
      <w:r w:rsidRPr="00404BDB">
        <w:rPr>
          <w:iCs/>
          <w:color w:val="202020"/>
        </w:rPr>
        <w:t>účetnictví</w:t>
      </w:r>
      <w:r>
        <w:rPr>
          <w:iCs/>
          <w:color w:val="202020"/>
        </w:rPr>
        <w:t xml:space="preserve">,  </w:t>
      </w:r>
      <w:r w:rsidRPr="00FA35D5">
        <w:rPr>
          <w:iCs/>
          <w:color w:val="FF0000"/>
        </w:rPr>
        <w:t>definice</w:t>
      </w:r>
      <w:proofErr w:type="gramEnd"/>
      <w:r w:rsidRPr="00FA35D5">
        <w:rPr>
          <w:iCs/>
          <w:color w:val="FF0000"/>
        </w:rPr>
        <w:t xml:space="preserve"> a význam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>3.      Výklad koncepčního rámce – I. část</w:t>
      </w:r>
      <w:r>
        <w:rPr>
          <w:iCs/>
          <w:color w:val="202020"/>
        </w:rPr>
        <w:t xml:space="preserve">, </w:t>
      </w:r>
      <w:r>
        <w:rPr>
          <w:iCs/>
          <w:color w:val="FF0000"/>
        </w:rPr>
        <w:t>výklad východisek</w:t>
      </w:r>
      <w:r w:rsidRPr="00404BDB">
        <w:rPr>
          <w:iCs/>
          <w:color w:val="FF0000"/>
        </w:rPr>
        <w:t xml:space="preserve"> IFRS </w:t>
      </w:r>
      <w:proofErr w:type="spellStart"/>
      <w:r w:rsidRPr="00404BDB">
        <w:rPr>
          <w:iCs/>
          <w:color w:val="FF0000"/>
        </w:rPr>
        <w:t>for</w:t>
      </w:r>
      <w:proofErr w:type="spellEnd"/>
      <w:r w:rsidRPr="00404BDB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202020"/>
        </w:rPr>
      </w:pPr>
      <w:r w:rsidRPr="00404BDB">
        <w:rPr>
          <w:iCs/>
          <w:color w:val="202020"/>
        </w:rPr>
        <w:t>4.      Výklad koncepčního rámce – II. část</w:t>
      </w:r>
    </w:p>
    <w:p w:rsidR="00CE5C04" w:rsidRPr="00FA35D5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  <w:rPr>
          <w:color w:val="FF0000"/>
        </w:rPr>
      </w:pPr>
      <w:r w:rsidRPr="00404BDB">
        <w:rPr>
          <w:iCs/>
          <w:color w:val="202020"/>
        </w:rPr>
        <w:t>5.      Dlouhodobý majetek a jeho zobrazení v</w:t>
      </w:r>
      <w:r>
        <w:rPr>
          <w:iCs/>
          <w:color w:val="202020"/>
        </w:rPr>
        <w:t> </w:t>
      </w:r>
      <w:proofErr w:type="gramStart"/>
      <w:r w:rsidRPr="00404BDB">
        <w:rPr>
          <w:iCs/>
          <w:color w:val="202020"/>
        </w:rPr>
        <w:t>účetnictví</w:t>
      </w:r>
      <w:r>
        <w:rPr>
          <w:iCs/>
          <w:color w:val="202020"/>
        </w:rPr>
        <w:t xml:space="preserve">,  </w:t>
      </w:r>
      <w:r w:rsidRPr="00FA35D5">
        <w:rPr>
          <w:iCs/>
          <w:color w:val="FF0000"/>
        </w:rPr>
        <w:t>řešení</w:t>
      </w:r>
      <w:proofErr w:type="gramEnd"/>
      <w:r w:rsidRPr="00FA35D5">
        <w:rPr>
          <w:iCs/>
          <w:color w:val="FF0000"/>
        </w:rPr>
        <w:t xml:space="preserve"> dl. majetku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202020"/>
        </w:rPr>
      </w:pPr>
      <w:r w:rsidRPr="00404BDB">
        <w:rPr>
          <w:iCs/>
          <w:color w:val="202020"/>
        </w:rPr>
        <w:t>6.      Zásoby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řešení zásob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FA35D5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>7.      Investice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řešení investic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FA35D5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>8.      Vlastní kapitál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řešení vlastního kapitálu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FA35D5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>9.      Závazky a jejich zobrazení v</w:t>
      </w:r>
      <w:r>
        <w:rPr>
          <w:iCs/>
          <w:color w:val="202020"/>
        </w:rPr>
        <w:t> </w:t>
      </w:r>
      <w:r w:rsidRPr="00404BDB">
        <w:rPr>
          <w:iCs/>
          <w:color w:val="202020"/>
        </w:rPr>
        <w:t>účetnictví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řešení závazků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202020"/>
        </w:rPr>
      </w:pPr>
      <w:r w:rsidRPr="00404BDB">
        <w:rPr>
          <w:iCs/>
          <w:color w:val="202020"/>
        </w:rPr>
        <w:t xml:space="preserve">10.  </w:t>
      </w:r>
      <w:r>
        <w:rPr>
          <w:iCs/>
          <w:color w:val="202020"/>
        </w:rPr>
        <w:t xml:space="preserve">  Mezití</w:t>
      </w:r>
      <w:r w:rsidRPr="00404BDB">
        <w:rPr>
          <w:iCs/>
          <w:color w:val="202020"/>
        </w:rPr>
        <w:t>mní účetní výkaznictví</w:t>
      </w:r>
    </w:p>
    <w:p w:rsidR="00CE5C04" w:rsidRPr="00FA35D5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  <w:rPr>
          <w:color w:val="FF0000"/>
        </w:rPr>
      </w:pPr>
      <w:r w:rsidRPr="00404BDB">
        <w:rPr>
          <w:iCs/>
          <w:color w:val="202020"/>
        </w:rPr>
        <w:t xml:space="preserve">11.  </w:t>
      </w:r>
      <w:r>
        <w:rPr>
          <w:iCs/>
          <w:color w:val="202020"/>
        </w:rPr>
        <w:t xml:space="preserve">  </w:t>
      </w:r>
      <w:r w:rsidRPr="00404BDB">
        <w:rPr>
          <w:iCs/>
          <w:color w:val="202020"/>
        </w:rPr>
        <w:t>Účetní závěrka dle IAS/IFRS, události po datu rozvahy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sestavení účetní závěrky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993"/>
        </w:tabs>
        <w:spacing w:before="0" w:beforeAutospacing="0" w:after="0" w:afterAutospacing="0" w:line="360" w:lineRule="auto"/>
        <w:ind w:left="851" w:hanging="494"/>
        <w:rPr>
          <w:color w:val="202020"/>
        </w:rPr>
      </w:pPr>
      <w:r w:rsidRPr="00404BDB">
        <w:rPr>
          <w:iCs/>
          <w:color w:val="202020"/>
        </w:rPr>
        <w:t xml:space="preserve">12.  </w:t>
      </w:r>
      <w:r>
        <w:rPr>
          <w:iCs/>
          <w:color w:val="202020"/>
        </w:rPr>
        <w:t xml:space="preserve">  </w:t>
      </w:r>
      <w:r w:rsidRPr="00404BDB">
        <w:rPr>
          <w:iCs/>
          <w:color w:val="202020"/>
        </w:rPr>
        <w:t>Zveřejňování informací o spřízněných stranách, změny v účetních odhadech, zásadní chyby a změny v účetní politice</w:t>
      </w:r>
      <w:r>
        <w:rPr>
          <w:iCs/>
          <w:color w:val="202020"/>
        </w:rPr>
        <w:t xml:space="preserve">, </w:t>
      </w:r>
      <w:r w:rsidRPr="00FA35D5">
        <w:rPr>
          <w:iCs/>
          <w:color w:val="FF0000"/>
        </w:rPr>
        <w:t xml:space="preserve">řešení přijatá dle IFRS </w:t>
      </w:r>
      <w:proofErr w:type="spellStart"/>
      <w:r w:rsidRPr="00FA35D5">
        <w:rPr>
          <w:iCs/>
          <w:color w:val="FF0000"/>
        </w:rPr>
        <w:t>for</w:t>
      </w:r>
      <w:proofErr w:type="spellEnd"/>
      <w:r w:rsidRPr="00FA35D5">
        <w:rPr>
          <w:iCs/>
          <w:color w:val="FF0000"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993"/>
        </w:tabs>
        <w:spacing w:before="0" w:beforeAutospacing="0" w:after="0" w:afterAutospacing="0" w:line="360" w:lineRule="auto"/>
        <w:ind w:left="851" w:hanging="494"/>
        <w:rPr>
          <w:color w:val="202020"/>
        </w:rPr>
      </w:pPr>
      <w:r w:rsidRPr="00404BDB">
        <w:rPr>
          <w:iCs/>
          <w:color w:val="202020"/>
        </w:rPr>
        <w:t>13. </w:t>
      </w:r>
      <w:r>
        <w:rPr>
          <w:iCs/>
          <w:color w:val="202020"/>
        </w:rPr>
        <w:t xml:space="preserve"> </w:t>
      </w:r>
      <w:r w:rsidRPr="00404BDB">
        <w:rPr>
          <w:iCs/>
          <w:color w:val="202020"/>
        </w:rPr>
        <w:t xml:space="preserve"> Konsolidovaná účetní závěrka</w:t>
      </w:r>
    </w:p>
    <w:bookmarkEnd w:id="0"/>
    <w:p w:rsidR="00CE5C04" w:rsidRPr="00CE5C04" w:rsidRDefault="00CE5C04" w:rsidP="00FB567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p w:rsidR="00CE5C04" w:rsidRPr="00CE5C04" w:rsidRDefault="00CE5C04" w:rsidP="00FB5673">
      <w:pPr>
        <w:spacing w:before="0"/>
        <w:ind w:left="0"/>
        <w:rPr>
          <w:rFonts w:ascii="Times New Roman" w:hAnsi="Times New Roman" w:cs="Times New Roman"/>
          <w:b/>
          <w:sz w:val="24"/>
          <w:szCs w:val="24"/>
        </w:rPr>
      </w:pPr>
      <w:r w:rsidRPr="00CE5C04">
        <w:rPr>
          <w:rFonts w:ascii="Times New Roman" w:hAnsi="Times New Roman" w:cs="Times New Roman"/>
          <w:b/>
          <w:sz w:val="24"/>
          <w:szCs w:val="24"/>
        </w:rPr>
        <w:t xml:space="preserve">Inovovaný obsah předmětu KFU/UC5 – verze pro akademický rok 2013/2014 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7" w:hanging="360"/>
        <w:rPr>
          <w:color w:val="202020"/>
        </w:rPr>
      </w:pPr>
      <w:r w:rsidRPr="00404BDB">
        <w:rPr>
          <w:iCs/>
          <w:color w:val="202020"/>
        </w:rPr>
        <w:t>1.      Úvod do účetních systémů</w:t>
      </w:r>
    </w:p>
    <w:p w:rsidR="00CE5C04" w:rsidRPr="00CE5C04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</w:pPr>
      <w:r w:rsidRPr="00404BDB">
        <w:rPr>
          <w:iCs/>
          <w:color w:val="202020"/>
        </w:rPr>
        <w:t>2.      Harmonizace a standardizace účetnictví</w:t>
      </w:r>
      <w:r>
        <w:rPr>
          <w:iCs/>
          <w:color w:val="202020"/>
        </w:rPr>
        <w:t xml:space="preserve">, </w:t>
      </w:r>
      <w:r w:rsidRPr="00CE5C04">
        <w:rPr>
          <w:iCs/>
        </w:rPr>
        <w:t xml:space="preserve">definice a význam IFRS </w:t>
      </w:r>
      <w:proofErr w:type="spellStart"/>
      <w:r w:rsidRPr="00CE5C04">
        <w:rPr>
          <w:iCs/>
        </w:rPr>
        <w:t>for</w:t>
      </w:r>
      <w:proofErr w:type="spellEnd"/>
      <w:r w:rsidRPr="00CE5C04">
        <w:rPr>
          <w:iCs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FF0000"/>
        </w:rPr>
      </w:pPr>
      <w:r w:rsidRPr="00404BDB">
        <w:rPr>
          <w:iCs/>
          <w:color w:val="202020"/>
        </w:rPr>
        <w:t>3.      Výklad koncepčního rámce – I. část</w:t>
      </w:r>
      <w:r>
        <w:rPr>
          <w:iCs/>
          <w:color w:val="202020"/>
        </w:rPr>
        <w:t>,</w:t>
      </w:r>
    </w:p>
    <w:p w:rsidR="00CE5C04" w:rsidRPr="00404BDB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color w:val="202020"/>
        </w:rPr>
      </w:pPr>
      <w:r w:rsidRPr="00404BDB">
        <w:rPr>
          <w:iCs/>
          <w:color w:val="202020"/>
        </w:rPr>
        <w:t>4.      Výklad koncepčního rámce – II. část</w:t>
      </w:r>
      <w:r w:rsidR="00FB5673">
        <w:rPr>
          <w:iCs/>
          <w:color w:val="202020"/>
        </w:rPr>
        <w:t xml:space="preserve">, koncepce a základní zásady IFRS </w:t>
      </w:r>
      <w:proofErr w:type="spellStart"/>
      <w:r w:rsidR="00FB5673">
        <w:rPr>
          <w:iCs/>
          <w:color w:val="202020"/>
        </w:rPr>
        <w:t>for</w:t>
      </w:r>
      <w:proofErr w:type="spellEnd"/>
      <w:r w:rsidR="00FB5673">
        <w:rPr>
          <w:iCs/>
          <w:color w:val="202020"/>
        </w:rPr>
        <w:t xml:space="preserve"> SME</w:t>
      </w:r>
    </w:p>
    <w:p w:rsidR="00CE5C04" w:rsidRPr="00FB5673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</w:pPr>
      <w:r w:rsidRPr="00404BDB">
        <w:rPr>
          <w:iCs/>
          <w:color w:val="202020"/>
        </w:rPr>
        <w:t>5.      Dlouhodobý majetek a jeho zobrazení v</w:t>
      </w:r>
      <w:r>
        <w:rPr>
          <w:iCs/>
          <w:color w:val="202020"/>
        </w:rPr>
        <w:t> </w:t>
      </w:r>
      <w:r w:rsidRPr="00404BDB">
        <w:rPr>
          <w:iCs/>
          <w:color w:val="202020"/>
        </w:rPr>
        <w:t>účetnictví</w:t>
      </w:r>
      <w:r>
        <w:rPr>
          <w:iCs/>
          <w:color w:val="202020"/>
        </w:rPr>
        <w:t xml:space="preserve">, </w:t>
      </w:r>
      <w:r w:rsidR="00FB5673">
        <w:rPr>
          <w:iCs/>
          <w:color w:val="202020"/>
        </w:rPr>
        <w:t>pojetí</w:t>
      </w:r>
      <w:r w:rsidRPr="00FA35D5">
        <w:rPr>
          <w:iCs/>
          <w:color w:val="FF0000"/>
        </w:rPr>
        <w:t xml:space="preserve"> </w:t>
      </w:r>
      <w:r w:rsidRPr="00FB5673">
        <w:rPr>
          <w:iCs/>
        </w:rPr>
        <w:t xml:space="preserve">dl. majetku dle IFRS </w:t>
      </w:r>
      <w:proofErr w:type="spellStart"/>
      <w:r w:rsidRPr="00FB5673">
        <w:rPr>
          <w:iCs/>
        </w:rPr>
        <w:t>for</w:t>
      </w:r>
      <w:proofErr w:type="spellEnd"/>
      <w:r w:rsidRPr="00FB5673">
        <w:rPr>
          <w:iCs/>
        </w:rPr>
        <w:t xml:space="preserve"> SME</w:t>
      </w:r>
    </w:p>
    <w:p w:rsidR="00CE5C04" w:rsidRPr="00FB5673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</w:pPr>
      <w:r w:rsidRPr="00404BDB">
        <w:rPr>
          <w:iCs/>
          <w:color w:val="202020"/>
        </w:rPr>
        <w:t>6.      Zásoby</w:t>
      </w:r>
      <w:r>
        <w:rPr>
          <w:iCs/>
          <w:color w:val="202020"/>
        </w:rPr>
        <w:t xml:space="preserve">, </w:t>
      </w:r>
      <w:r w:rsidRPr="00FB5673">
        <w:rPr>
          <w:iCs/>
        </w:rPr>
        <w:t xml:space="preserve">řešení zásob dle IFRS </w:t>
      </w:r>
      <w:proofErr w:type="spellStart"/>
      <w:r w:rsidRPr="00FB5673">
        <w:rPr>
          <w:iCs/>
        </w:rPr>
        <w:t>for</w:t>
      </w:r>
      <w:proofErr w:type="spellEnd"/>
      <w:r w:rsidRPr="00FB5673">
        <w:rPr>
          <w:iCs/>
        </w:rPr>
        <w:t xml:space="preserve"> SME</w:t>
      </w:r>
    </w:p>
    <w:p w:rsidR="00CE5C04" w:rsidRPr="00FA35D5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  <w:rPr>
          <w:color w:val="FF0000"/>
        </w:rPr>
      </w:pPr>
      <w:r w:rsidRPr="00404BDB">
        <w:rPr>
          <w:iCs/>
          <w:color w:val="202020"/>
        </w:rPr>
        <w:t xml:space="preserve">7.      </w:t>
      </w:r>
      <w:r>
        <w:rPr>
          <w:iCs/>
          <w:color w:val="202020"/>
        </w:rPr>
        <w:t xml:space="preserve">Peníze, peněžní </w:t>
      </w:r>
      <w:proofErr w:type="spellStart"/>
      <w:r>
        <w:rPr>
          <w:iCs/>
          <w:color w:val="202020"/>
        </w:rPr>
        <w:t>ekvivatelnty</w:t>
      </w:r>
      <w:proofErr w:type="spellEnd"/>
      <w:r>
        <w:rPr>
          <w:iCs/>
          <w:color w:val="202020"/>
        </w:rPr>
        <w:t xml:space="preserve">, pohledávky, finanční majetek, investice – pojetí dle IAS/IFRS a IFRS </w:t>
      </w:r>
      <w:proofErr w:type="spellStart"/>
      <w:r>
        <w:rPr>
          <w:iCs/>
          <w:color w:val="202020"/>
        </w:rPr>
        <w:t>for</w:t>
      </w:r>
      <w:proofErr w:type="spellEnd"/>
      <w:r>
        <w:rPr>
          <w:iCs/>
          <w:color w:val="202020"/>
        </w:rPr>
        <w:t xml:space="preserve"> SME</w:t>
      </w:r>
    </w:p>
    <w:p w:rsidR="00CE5C04" w:rsidRPr="00FB5673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</w:pPr>
      <w:r w:rsidRPr="00404BDB">
        <w:rPr>
          <w:iCs/>
          <w:color w:val="202020"/>
        </w:rPr>
        <w:t>8.      Vlastní kapitál</w:t>
      </w:r>
      <w:r>
        <w:rPr>
          <w:iCs/>
          <w:color w:val="202020"/>
        </w:rPr>
        <w:t xml:space="preserve">, </w:t>
      </w:r>
      <w:r w:rsidR="00FB5673" w:rsidRPr="00FB5673">
        <w:rPr>
          <w:iCs/>
        </w:rPr>
        <w:t>pojetí</w:t>
      </w:r>
      <w:r w:rsidRPr="00FB5673">
        <w:rPr>
          <w:iCs/>
        </w:rPr>
        <w:t xml:space="preserve"> vlastního kapitálu dle IFRS </w:t>
      </w:r>
      <w:proofErr w:type="spellStart"/>
      <w:r w:rsidRPr="00FB5673">
        <w:rPr>
          <w:iCs/>
        </w:rPr>
        <w:t>for</w:t>
      </w:r>
      <w:proofErr w:type="spellEnd"/>
      <w:r w:rsidRPr="00FB5673">
        <w:rPr>
          <w:iCs/>
        </w:rPr>
        <w:t xml:space="preserve"> SME</w:t>
      </w:r>
    </w:p>
    <w:p w:rsidR="00CE5C04" w:rsidRPr="00FA35D5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  <w:rPr>
          <w:color w:val="FF0000"/>
        </w:rPr>
      </w:pPr>
      <w:r w:rsidRPr="00404BDB">
        <w:rPr>
          <w:iCs/>
          <w:color w:val="202020"/>
        </w:rPr>
        <w:t xml:space="preserve">9.      </w:t>
      </w:r>
      <w:r w:rsidR="00FB5673" w:rsidRPr="00FB5673">
        <w:rPr>
          <w:bCs/>
          <w:iCs/>
          <w:color w:val="202020"/>
        </w:rPr>
        <w:t>Závazky, rezervy, podmíněné závazky a podmíněná</w:t>
      </w:r>
      <w:r w:rsidR="00FB5673">
        <w:rPr>
          <w:bCs/>
          <w:iCs/>
          <w:color w:val="202020"/>
        </w:rPr>
        <w:t xml:space="preserve"> </w:t>
      </w:r>
      <w:proofErr w:type="gramStart"/>
      <w:r w:rsidR="00FB5673">
        <w:rPr>
          <w:bCs/>
          <w:iCs/>
          <w:color w:val="202020"/>
        </w:rPr>
        <w:t>aktiva</w:t>
      </w:r>
      <w:r w:rsidR="00FB5673" w:rsidRPr="00FB5673">
        <w:rPr>
          <w:bCs/>
          <w:iCs/>
          <w:color w:val="202020"/>
        </w:rPr>
        <w:t xml:space="preserve"> </w:t>
      </w:r>
      <w:r w:rsidR="00FB5673">
        <w:rPr>
          <w:bCs/>
          <w:iCs/>
          <w:color w:val="202020"/>
        </w:rPr>
        <w:t>, pojetí</w:t>
      </w:r>
      <w:proofErr w:type="gramEnd"/>
      <w:r w:rsidR="00FB5673">
        <w:rPr>
          <w:bCs/>
          <w:iCs/>
          <w:color w:val="202020"/>
        </w:rPr>
        <w:t xml:space="preserve"> dle IAS/IFRS a IFRS </w:t>
      </w:r>
      <w:proofErr w:type="spellStart"/>
      <w:r w:rsidR="00FB5673">
        <w:rPr>
          <w:bCs/>
          <w:iCs/>
          <w:color w:val="202020"/>
        </w:rPr>
        <w:t>for</w:t>
      </w:r>
      <w:proofErr w:type="spellEnd"/>
      <w:r w:rsidR="00FB5673">
        <w:rPr>
          <w:bCs/>
          <w:iCs/>
          <w:color w:val="202020"/>
        </w:rPr>
        <w:t xml:space="preserve"> SME </w:t>
      </w:r>
    </w:p>
    <w:p w:rsidR="00CE5C04" w:rsidRPr="00FB5673" w:rsidRDefault="00CE5C04" w:rsidP="00FB5673">
      <w:pPr>
        <w:pStyle w:val="Zkladntext"/>
        <w:tabs>
          <w:tab w:val="num" w:pos="717"/>
        </w:tabs>
        <w:spacing w:before="0" w:beforeAutospacing="0" w:after="0" w:afterAutospacing="0" w:line="360" w:lineRule="auto"/>
        <w:ind w:left="714" w:hanging="357"/>
        <w:rPr>
          <w:iCs/>
          <w:color w:val="202020"/>
        </w:rPr>
      </w:pPr>
      <w:r w:rsidRPr="00404BDB">
        <w:rPr>
          <w:iCs/>
          <w:color w:val="202020"/>
        </w:rPr>
        <w:t xml:space="preserve">10.  </w:t>
      </w:r>
      <w:r>
        <w:rPr>
          <w:iCs/>
          <w:color w:val="202020"/>
        </w:rPr>
        <w:t xml:space="preserve">  </w:t>
      </w:r>
      <w:r w:rsidR="00FB5673" w:rsidRPr="00FB5673">
        <w:rPr>
          <w:bCs/>
          <w:iCs/>
          <w:color w:val="202020"/>
        </w:rPr>
        <w:t xml:space="preserve">Výnosy a náklady v pojetí IAS/IFRS a IFRS </w:t>
      </w:r>
      <w:proofErr w:type="spellStart"/>
      <w:r w:rsidR="00FB5673" w:rsidRPr="00FB5673">
        <w:rPr>
          <w:bCs/>
          <w:iCs/>
          <w:color w:val="202020"/>
        </w:rPr>
        <w:t>for</w:t>
      </w:r>
      <w:proofErr w:type="spellEnd"/>
      <w:r w:rsidR="00FB5673" w:rsidRPr="00FB5673">
        <w:rPr>
          <w:bCs/>
          <w:iCs/>
          <w:color w:val="202020"/>
        </w:rPr>
        <w:t xml:space="preserve"> SME</w:t>
      </w:r>
    </w:p>
    <w:p w:rsidR="00CE5C04" w:rsidRPr="00FB5673" w:rsidRDefault="00CE5C04" w:rsidP="00FB5673">
      <w:pPr>
        <w:pStyle w:val="Zkladntext"/>
        <w:tabs>
          <w:tab w:val="num" w:pos="851"/>
        </w:tabs>
        <w:spacing w:before="0" w:beforeAutospacing="0" w:after="0" w:afterAutospacing="0" w:line="360" w:lineRule="auto"/>
        <w:ind w:left="851" w:hanging="494"/>
      </w:pPr>
      <w:r w:rsidRPr="00404BDB">
        <w:rPr>
          <w:iCs/>
          <w:color w:val="202020"/>
        </w:rPr>
        <w:t xml:space="preserve">11.  </w:t>
      </w:r>
      <w:r>
        <w:rPr>
          <w:iCs/>
          <w:color w:val="202020"/>
        </w:rPr>
        <w:t xml:space="preserve">  </w:t>
      </w:r>
      <w:r w:rsidRPr="00404BDB">
        <w:rPr>
          <w:iCs/>
          <w:color w:val="202020"/>
        </w:rPr>
        <w:t>Účetní závěrka dle IA</w:t>
      </w:r>
      <w:r w:rsidR="00FB5673">
        <w:rPr>
          <w:iCs/>
          <w:color w:val="202020"/>
        </w:rPr>
        <w:t>S/IFRS</w:t>
      </w:r>
      <w:r>
        <w:rPr>
          <w:iCs/>
          <w:color w:val="202020"/>
        </w:rPr>
        <w:t xml:space="preserve">, </w:t>
      </w:r>
      <w:r w:rsidRPr="00FB5673">
        <w:rPr>
          <w:iCs/>
        </w:rPr>
        <w:t xml:space="preserve">sestavení účetní závěrky dle IFRS </w:t>
      </w:r>
      <w:proofErr w:type="spellStart"/>
      <w:r w:rsidRPr="00FB5673">
        <w:rPr>
          <w:iCs/>
        </w:rPr>
        <w:t>for</w:t>
      </w:r>
      <w:proofErr w:type="spellEnd"/>
      <w:r w:rsidRPr="00FB5673">
        <w:rPr>
          <w:iCs/>
        </w:rPr>
        <w:t xml:space="preserve"> SME</w:t>
      </w:r>
      <w:r w:rsidR="00FB5673">
        <w:rPr>
          <w:iCs/>
        </w:rPr>
        <w:t>, mezitímní účetní výkaznictví</w:t>
      </w:r>
    </w:p>
    <w:p w:rsidR="00CE5C04" w:rsidRPr="0008406A" w:rsidRDefault="00CE5C04" w:rsidP="00FB5673">
      <w:pPr>
        <w:pStyle w:val="Zkladntext"/>
        <w:tabs>
          <w:tab w:val="num" w:pos="993"/>
        </w:tabs>
        <w:spacing w:before="0" w:beforeAutospacing="0" w:after="0" w:afterAutospacing="0" w:line="360" w:lineRule="auto"/>
        <w:ind w:left="851" w:hanging="494"/>
      </w:pPr>
      <w:r w:rsidRPr="00404BDB">
        <w:rPr>
          <w:iCs/>
          <w:color w:val="202020"/>
        </w:rPr>
        <w:lastRenderedPageBreak/>
        <w:t xml:space="preserve">12.  </w:t>
      </w:r>
      <w:r>
        <w:rPr>
          <w:iCs/>
          <w:color w:val="202020"/>
        </w:rPr>
        <w:t xml:space="preserve">  </w:t>
      </w:r>
      <w:r w:rsidRPr="00404BDB">
        <w:rPr>
          <w:iCs/>
          <w:color w:val="202020"/>
        </w:rPr>
        <w:t>Zveřejňování informací o spřízněných stranách, změny v účetních odhadech, zásadní chyby a změny v účetní politice</w:t>
      </w:r>
      <w:r>
        <w:rPr>
          <w:iCs/>
          <w:color w:val="202020"/>
        </w:rPr>
        <w:t xml:space="preserve">, </w:t>
      </w:r>
      <w:r w:rsidR="00E04AF3">
        <w:rPr>
          <w:iCs/>
          <w:color w:val="202020"/>
        </w:rPr>
        <w:t xml:space="preserve">události po datu rozvahy, </w:t>
      </w:r>
      <w:r w:rsidRPr="0008406A">
        <w:rPr>
          <w:iCs/>
        </w:rPr>
        <w:t xml:space="preserve">řešení přijatá dle IFRS </w:t>
      </w:r>
      <w:proofErr w:type="spellStart"/>
      <w:r w:rsidRPr="0008406A">
        <w:rPr>
          <w:iCs/>
        </w:rPr>
        <w:t>for</w:t>
      </w:r>
      <w:proofErr w:type="spellEnd"/>
      <w:r w:rsidRPr="0008406A">
        <w:rPr>
          <w:iCs/>
        </w:rPr>
        <w:t xml:space="preserve"> SME</w:t>
      </w:r>
    </w:p>
    <w:p w:rsidR="00CE5C04" w:rsidRPr="00404BDB" w:rsidRDefault="00CE5C04" w:rsidP="00FB5673">
      <w:pPr>
        <w:pStyle w:val="Zkladntext"/>
        <w:tabs>
          <w:tab w:val="num" w:pos="993"/>
        </w:tabs>
        <w:spacing w:before="0" w:beforeAutospacing="0" w:after="0" w:afterAutospacing="0" w:line="360" w:lineRule="auto"/>
        <w:ind w:left="851" w:hanging="494"/>
        <w:rPr>
          <w:color w:val="202020"/>
        </w:rPr>
      </w:pPr>
      <w:r w:rsidRPr="00404BDB">
        <w:rPr>
          <w:iCs/>
          <w:color w:val="202020"/>
        </w:rPr>
        <w:t>13. </w:t>
      </w:r>
      <w:r>
        <w:rPr>
          <w:iCs/>
          <w:color w:val="202020"/>
        </w:rPr>
        <w:t xml:space="preserve"> </w:t>
      </w:r>
      <w:r w:rsidRPr="00404BDB">
        <w:rPr>
          <w:iCs/>
          <w:color w:val="202020"/>
        </w:rPr>
        <w:t xml:space="preserve"> Konsolidovaná účetní závěrka</w:t>
      </w:r>
      <w:r w:rsidR="00E04AF3">
        <w:rPr>
          <w:iCs/>
          <w:color w:val="202020"/>
        </w:rPr>
        <w:t xml:space="preserve"> dle IAS/IFRS a IFRS </w:t>
      </w:r>
      <w:proofErr w:type="spellStart"/>
      <w:r w:rsidR="00E04AF3">
        <w:rPr>
          <w:iCs/>
          <w:color w:val="202020"/>
        </w:rPr>
        <w:t>for</w:t>
      </w:r>
      <w:proofErr w:type="spellEnd"/>
      <w:r w:rsidR="00E04AF3">
        <w:rPr>
          <w:iCs/>
          <w:color w:val="202020"/>
        </w:rPr>
        <w:t xml:space="preserve"> SME.</w:t>
      </w:r>
    </w:p>
    <w:p w:rsidR="00CE5C04" w:rsidRPr="00CE5C04" w:rsidRDefault="00CE5C04" w:rsidP="00FB5673">
      <w:pPr>
        <w:spacing w:before="0"/>
        <w:ind w:left="0"/>
        <w:rPr>
          <w:rFonts w:ascii="Times New Roman" w:hAnsi="Times New Roman" w:cs="Times New Roman"/>
          <w:sz w:val="24"/>
          <w:szCs w:val="24"/>
        </w:rPr>
      </w:pPr>
    </w:p>
    <w:sectPr w:rsidR="00CE5C04" w:rsidRPr="00CE5C04" w:rsidSect="00F039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5C04"/>
    <w:rsid w:val="0008406A"/>
    <w:rsid w:val="00245DE9"/>
    <w:rsid w:val="003E7878"/>
    <w:rsid w:val="006A1722"/>
    <w:rsid w:val="00B658B5"/>
    <w:rsid w:val="00CE5C04"/>
    <w:rsid w:val="00E04AF3"/>
    <w:rsid w:val="00F03932"/>
    <w:rsid w:val="00F92E9A"/>
    <w:rsid w:val="00FB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before="120" w:line="360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22"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CE5C0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CE5C0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Zkladntext">
    <w:name w:val="Body Text"/>
    <w:basedOn w:val="Normln"/>
    <w:link w:val="ZkladntextChar"/>
    <w:uiPriority w:val="99"/>
    <w:unhideWhenUsed/>
    <w:rsid w:val="00CE5C04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CE5C0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B5673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306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ZCU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Hinke</dc:creator>
  <cp:keywords/>
  <dc:description/>
  <cp:lastModifiedBy>Jana Hinke</cp:lastModifiedBy>
  <cp:revision>2</cp:revision>
  <dcterms:created xsi:type="dcterms:W3CDTF">2012-11-20T23:03:00Z</dcterms:created>
  <dcterms:modified xsi:type="dcterms:W3CDTF">2012-11-20T23:37:00Z</dcterms:modified>
</cp:coreProperties>
</file>